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right="-1" w:hanging="0"/>
        <w:jc w:val="right"/>
        <w:rPr>
          <w:rFonts w:ascii="Times New Roman" w:hAnsi="Times New Roman" w:cs="Times New Roman"/>
          <w:color w:val="00000A"/>
          <w:sz w:val="24"/>
          <w:szCs w:val="24"/>
          <w:lang w:eastAsia="zh-CN"/>
        </w:rPr>
      </w:pPr>
      <w:r>
        <w:rPr>
          <w:rFonts w:cs="Times New Roman" w:ascii="Times New Roman" w:hAnsi="Times New Roman"/>
          <w:color w:val="00000A"/>
          <w:sz w:val="24"/>
          <w:szCs w:val="24"/>
          <w:lang w:eastAsia="zh-CN"/>
        </w:rPr>
      </w:r>
    </w:p>
    <w:p>
      <w:pPr>
        <w:pStyle w:val="Normal"/>
        <w:spacing w:lineRule="auto" w:line="240" w:before="0" w:after="0"/>
        <w:ind w:right="-1" w:hanging="0"/>
        <w:jc w:val="center"/>
        <w:rPr/>
      </w:pPr>
      <w:r>
        <w:rPr>
          <w:rFonts w:eastAsia="Times New Roman" w:cs="Times New Roman" w:ascii="Times New Roman" w:hAnsi="Times New Roman"/>
          <w:sz w:val="28"/>
          <w:szCs w:val="28"/>
          <w:lang w:val="sr-CS" w:eastAsia="ru-RU"/>
        </w:rPr>
        <w:t xml:space="preserve">Результаты плановой выездной проверки </w:t>
      </w:r>
      <w:r>
        <w:rPr>
          <w:rFonts w:cs="Times New Roman" w:ascii="Times New Roman" w:hAnsi="Times New Roman"/>
          <w:sz w:val="28"/>
          <w:szCs w:val="28"/>
        </w:rPr>
        <w:t xml:space="preserve">газонаполнительной станции </w:t>
        <w:br/>
      </w:r>
      <w:r>
        <w:rPr>
          <w:rFonts w:cs="Times New Roman" w:ascii="Times New Roman" w:hAnsi="Times New Roman"/>
          <w:sz w:val="28"/>
          <w:szCs w:val="28"/>
          <w:lang w:val="ru-RU" w:eastAsia="ru-RU"/>
        </w:rPr>
        <w:t xml:space="preserve">ООО «Транзит-Сервис Канаш»  </w:t>
      </w:r>
    </w:p>
    <w:p>
      <w:pPr>
        <w:pStyle w:val="Normal"/>
        <w:spacing w:lineRule="auto" w:line="240" w:before="0" w:after="0"/>
        <w:ind w:right="-1" w:hanging="0"/>
        <w:jc w:val="center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cs="Times New Roman" w:ascii="Times New Roman" w:hAnsi="Times New Roman"/>
          <w:sz w:val="28"/>
          <w:szCs w:val="28"/>
          <w:lang w:val="ru-RU" w:eastAsia="ru-RU"/>
        </w:rPr>
      </w:r>
    </w:p>
    <w:p>
      <w:pPr>
        <w:pStyle w:val="1"/>
        <w:tabs>
          <w:tab w:val="clear" w:pos="708"/>
          <w:tab w:val="left" w:pos="567" w:leader="none"/>
        </w:tabs>
        <w:snapToGrid w:val="false"/>
        <w:ind w:right="-1" w:firstLine="567"/>
        <w:jc w:val="both"/>
        <w:rPr/>
      </w:pPr>
      <w:r>
        <w:rPr>
          <w:rFonts w:eastAsia="Calibri"/>
          <w:sz w:val="28"/>
          <w:szCs w:val="28"/>
        </w:rPr>
        <w:tab/>
      </w:r>
      <w:r>
        <w:rPr>
          <w:sz w:val="28"/>
          <w:szCs w:val="28"/>
        </w:rPr>
        <w:t xml:space="preserve">В соответствии с пунктом 2 Плана проведения Управлением Росгвардии по Чувашской Республике - Чувашии плановых проверок объектов топливно-энергетического комплекса, которым присвоена категория опасности, на 2026 год и в соответствии с подпунктом 22 пункта 1 статьи 9 Федерального закона от 3 июля 2016 года № 226-ФЗ «О войсках национальной гвардии Российской Федерации», Федеральным законом </w:t>
        <w:br/>
        <w:t xml:space="preserve">от 21 июля 2011 года № 256-ФЗ «О безопасности объектов топливно-энергетического комплекса», в период с 2 февраля по 2 марта 2026 года проведена плановая выездная проверка газонаполнительной станции </w:t>
        <w:br/>
      </w:r>
      <w:r>
        <w:rPr>
          <w:sz w:val="28"/>
          <w:szCs w:val="28"/>
          <w:lang w:val="ru-RU" w:eastAsia="ru-RU"/>
        </w:rPr>
        <w:t>ООО «Транзит-Сервис Канаш»</w:t>
      </w:r>
      <w:r>
        <w:rPr>
          <w:color w:val="000000"/>
          <w:sz w:val="28"/>
          <w:szCs w:val="28"/>
          <w:lang w:eastAsia="ru-RU"/>
        </w:rPr>
        <w:t>,</w:t>
      </w:r>
      <w:r>
        <w:rPr>
          <w:sz w:val="28"/>
          <w:szCs w:val="28"/>
        </w:rPr>
        <w:t xml:space="preserve"> расположенной по адресу: Чувашская Республика, г. Канаш, ул. Железнодорожная, д. 279.</w:t>
      </w:r>
    </w:p>
    <w:p>
      <w:pPr>
        <w:pStyle w:val="1"/>
        <w:tabs>
          <w:tab w:val="clear" w:pos="708"/>
          <w:tab w:val="left" w:pos="567" w:leader="none"/>
        </w:tabs>
        <w:snapToGrid w:val="false"/>
        <w:ind w:firstLine="567"/>
        <w:jc w:val="both"/>
        <w:rPr/>
      </w:pPr>
      <w:r>
        <w:rPr>
          <w:sz w:val="28"/>
          <w:szCs w:val="28"/>
        </w:rPr>
        <w:t xml:space="preserve">В ходе проведения проверки выявлено 3 нарушения обязательных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</w:t>
        <w:br/>
        <w:t xml:space="preserve">от 3 августа 2024 года № 1046 «Об утверждении требований обеспечения безопасности и антитеррористической защищенности объектов </w:t>
        <w:br/>
        <w:t>топливно - энергетического комплекса».</w:t>
      </w:r>
    </w:p>
    <w:p>
      <w:pPr>
        <w:pStyle w:val="1"/>
        <w:tabs>
          <w:tab w:val="clear" w:pos="708"/>
          <w:tab w:val="left" w:pos="567" w:leader="none"/>
        </w:tabs>
        <w:snapToGrid w:val="false"/>
        <w:ind w:firstLine="567"/>
        <w:jc w:val="both"/>
        <w:rPr/>
      </w:pPr>
      <w:r>
        <w:rPr>
          <w:sz w:val="28"/>
          <w:szCs w:val="28"/>
        </w:rPr>
        <w:t xml:space="preserve">По итогам проверки составлен акт проверки от 2 марта 2026 года, выдано предписание об устранении выявленных нарушений со сроком устранения выявленных нарушений до 3 марта 2027 года, а также составлены 2 протокола об административных правонарушениях </w:t>
        <w:br/>
        <w:t xml:space="preserve">по признакам нарушений, предусмотренных частью 2 статьи 20.30 КоАП РФ в отношении директора газонаполнительной станции и Общества </w:t>
        <w:br/>
        <w:t>с ограниченной ответственностью</w:t>
      </w:r>
      <w:r>
        <w:rPr>
          <w:sz w:val="28"/>
          <w:szCs w:val="28"/>
          <w:lang w:val="ru-RU" w:eastAsia="ru-RU"/>
        </w:rPr>
        <w:t>«Транзит-Сервис Канаш»</w:t>
      </w:r>
      <w:r>
        <w:rPr>
          <w:sz w:val="28"/>
          <w:szCs w:val="28"/>
        </w:rPr>
        <w:t>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swiss"/>
    <w:pitch w:val="default"/>
  </w:font>
  <w:font w:name="PT Sans">
    <w:charset w:val="01"/>
    <w:family w:val="swiss"/>
    <w:pitch w:val="default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Arial" w:hAnsi="Arial" w:eastAsia="Arial" w:cs="Arial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Sans" w:hAnsi="PT Sans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paragraph" w:styleId="1">
    <w:name w:val="Верхний колонтитул1"/>
    <w:basedOn w:val="Normal"/>
    <w:qFormat/>
    <w:pPr>
      <w:suppressAutoHyphens w:val="true"/>
      <w:spacing w:lineRule="auto" w:line="240" w:before="0" w:after="0"/>
    </w:pPr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LibreOffice/6.4.7.2$Linux_X86_64 LibreOffice_project/40$Build-2</Application>
  <Pages>1</Pages>
  <Words>202</Words>
  <Characters>1433</Characters>
  <CharactersWithSpaces>1641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2026-03-03T11:40:33Z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HyperlinksChanged">
    <vt:bool>0</vt:bool>
  </property>
  <property fmtid="{D5CDD505-2E9C-101B-9397-08002B2CF9AE}" pid="4" name="LinksUpToDate">
    <vt:bool>0</vt:bool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