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0" w:hanging="0"/>
        <w:jc w:val="right"/>
        <w:rPr>
          <w:rFonts w:ascii="Times New Roman" w:hAnsi="Times New Roman" w:cs="Times New Roman"/>
          <w:color w:val="00000A"/>
          <w:sz w:val="28"/>
          <w:szCs w:val="28"/>
          <w:lang w:eastAsia="zh-CN"/>
        </w:rPr>
      </w:pPr>
      <w:r>
        <w:rPr>
          <w:rFonts w:cs="Times New Roman" w:ascii="Times New Roman" w:hAnsi="Times New Roman"/>
          <w:color w:val="00000A"/>
          <w:sz w:val="28"/>
          <w:szCs w:val="28"/>
          <w:lang w:eastAsia="zh-CN"/>
        </w:rPr>
        <w:t>Приложение</w:t>
      </w:r>
    </w:p>
    <w:p>
      <w:pPr>
        <w:pStyle w:val="BodyTextIndent3"/>
        <w:spacing w:before="0" w:after="0"/>
        <w:ind w:left="0" w:hanging="0"/>
        <w:jc w:val="center"/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</w:pPr>
      <w:r>
        <w:rPr>
          <w:rFonts w:cs="Times New Roman" w:ascii="Times New Roman" w:hAnsi="Times New Roman"/>
          <w:color w:val="00000A"/>
          <w:sz w:val="28"/>
          <w:szCs w:val="28"/>
          <w:u w:val="single"/>
          <w:lang w:eastAsia="zh-CN"/>
        </w:rPr>
      </w:r>
    </w:p>
    <w:p>
      <w:pPr>
        <w:pStyle w:val="BodyTextIndent3"/>
        <w:spacing w:before="0" w:after="0"/>
        <w:ind w:left="0" w:hanging="0"/>
        <w:jc w:val="center"/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</w:pPr>
      <w:r>
        <w:rPr>
          <w:rFonts w:cs="Times New Roman" w:ascii="Times New Roman" w:hAnsi="Times New Roman"/>
          <w:color w:val="00000A"/>
          <w:sz w:val="28"/>
          <w:szCs w:val="28"/>
          <w:u w:val="single"/>
          <w:lang w:eastAsia="zh-CN"/>
        </w:rPr>
        <w:t xml:space="preserve">Результаты плановой выездной проверки </w:t>
        <w:br/>
      </w:r>
      <w:r>
        <w:rPr>
          <w:rFonts w:cs="Times New Roman" w:ascii="Times New Roman" w:hAnsi="Times New Roman"/>
          <w:sz w:val="28"/>
          <w:szCs w:val="28"/>
          <w:u w:val="single"/>
        </w:rPr>
        <w:t>филиала ПАО «РусГидро» - «Чебоксарская ГЭС»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A"/>
          <w:sz w:val="26"/>
          <w:szCs w:val="26"/>
          <w:u w:val="single"/>
          <w:lang w:eastAsia="zh-CN"/>
        </w:rPr>
      </w:pPr>
      <w:r>
        <w:rPr>
          <w:rFonts w:eastAsia="Times New Roman" w:cs="Times New Roman" w:ascii="Times New Roman" w:hAnsi="Times New Roman"/>
          <w:color w:val="00000A"/>
          <w:sz w:val="26"/>
          <w:szCs w:val="26"/>
          <w:u w:val="single"/>
          <w:lang w:eastAsia="zh-CN"/>
        </w:rPr>
      </w:r>
    </w:p>
    <w:p>
      <w:pPr>
        <w:pStyle w:val="12"/>
        <w:tabs>
          <w:tab w:val="left" w:pos="567" w:leader="none"/>
          <w:tab w:val="center" w:pos="4677" w:leader="none"/>
          <w:tab w:val="right" w:pos="9355" w:leader="none"/>
        </w:tabs>
        <w:snapToGrid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пунктом 1 Плана проведения Управлением Росгвардии по Чувашской Республике - Чувашии плановых проверок объектов топливно-энергетического комплекса, которым присвоена категория опасности, на 2025 год и 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</w:t>
        <w:br/>
        <w:t>от 21 июля 2011 года № 256-ФЗ «О безопасности объектов топливно-энергетического комплекса» (далее – ТЭК), в период с 15 января</w:t>
        <w:br/>
        <w:t>по 11 февраля 2025 года проведена плановая выездная проверка филиала ПАО «РусГидро» - «Чебоксарская ГЭС», расположенного по адресу: Чувашская Республика, г. Новочебоксарск, ул. Набережная, д. 34.</w:t>
      </w:r>
    </w:p>
    <w:p>
      <w:pPr>
        <w:pStyle w:val="Style19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ind w:right="-28" w:firstLine="567"/>
        <w:rPr>
          <w:color w:val="00000A"/>
          <w:sz w:val="28"/>
          <w:szCs w:val="28"/>
        </w:rPr>
      </w:pPr>
      <w:r>
        <w:rPr>
          <w:rFonts w:eastAsia="Calibri" w:eastAsiaTheme="minorHAnsi"/>
          <w:sz w:val="28"/>
          <w:szCs w:val="28"/>
        </w:rPr>
        <w:t xml:space="preserve">В ходе проверки нарушений обязательных Правил по обеспечению безопасности и антитеррористической защищенности объектов ТЭК, утвержденных постановлением Правительства Российской Федерации </w:t>
        <w:br/>
        <w:t>от 3 августа 2024 г. № 1046 «Об утверждении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color w:val="00000A"/>
          <w:sz w:val="28"/>
          <w:szCs w:val="28"/>
        </w:rPr>
        <w:t xml:space="preserve">, а также нарушений </w:t>
      </w:r>
      <w:r>
        <w:rPr>
          <w:sz w:val="28"/>
          <w:szCs w:val="28"/>
        </w:rPr>
        <w:t xml:space="preserve">Федерального закона </w:t>
        <w:br/>
      </w:r>
      <w:r>
        <w:rPr>
          <w:color w:val="00000A"/>
          <w:sz w:val="28"/>
          <w:szCs w:val="28"/>
        </w:rPr>
        <w:t>от 21 июля 2011 г. № 256 - ФЗ «О безопасности объектов топливно-энергетического комплекса», не выявлено.</w:t>
      </w:r>
    </w:p>
    <w:p>
      <w:pPr>
        <w:pStyle w:val="ListParagraph"/>
        <w:tabs>
          <w:tab w:val="clear" w:pos="708"/>
          <w:tab w:val="left" w:pos="1418" w:leader="none"/>
        </w:tabs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00000A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color w:val="00000A"/>
          <w:sz w:val="28"/>
          <w:szCs w:val="28"/>
          <w:lang w:eastAsia="zh-CN"/>
        </w:rPr>
        <w:t xml:space="preserve">По итогам проверки составлен акт проверки № 1-21-2025 </w:t>
        <w:br/>
        <w:t xml:space="preserve">от </w:t>
      </w:r>
      <w:r>
        <w:rPr>
          <w:rFonts w:eastAsia="Times New Roman" w:cs="Times New Roman" w:ascii="Times New Roman" w:hAnsi="Times New Roman"/>
          <w:color w:val="00000A"/>
          <w:sz w:val="28"/>
          <w:szCs w:val="28"/>
          <w:lang w:eastAsia="zh-CN"/>
        </w:rPr>
        <w:t>11</w:t>
      </w:r>
      <w:r>
        <w:rPr>
          <w:rFonts w:eastAsia="Times New Roman" w:cs="Times New Roman" w:ascii="Times New Roman" w:hAnsi="Times New Roman"/>
          <w:color w:val="00000A"/>
          <w:sz w:val="28"/>
          <w:szCs w:val="28"/>
          <w:lang w:eastAsia="zh-CN"/>
        </w:rPr>
        <w:t xml:space="preserve"> февраля 2025 года.</w:t>
      </w:r>
    </w:p>
    <w:p>
      <w:pPr>
        <w:pStyle w:val="ListParagraph"/>
        <w:tabs>
          <w:tab w:val="clear" w:pos="708"/>
          <w:tab w:val="left" w:pos="1418" w:leader="none"/>
        </w:tabs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00000A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color w:val="00000A"/>
          <w:sz w:val="28"/>
          <w:szCs w:val="28"/>
          <w:lang w:eastAsia="zh-CN"/>
        </w:rPr>
      </w:r>
    </w:p>
    <w:p>
      <w:pPr>
        <w:pStyle w:val="ListParagraph"/>
        <w:tabs>
          <w:tab w:val="clear" w:pos="708"/>
          <w:tab w:val="left" w:pos="1418" w:leader="none"/>
        </w:tabs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00000A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color w:val="00000A"/>
          <w:sz w:val="28"/>
          <w:szCs w:val="28"/>
          <w:lang w:eastAsia="zh-CN"/>
        </w:rPr>
      </w:r>
    </w:p>
    <w:p>
      <w:pPr>
        <w:pStyle w:val="ListParagraph"/>
        <w:tabs>
          <w:tab w:val="clear" w:pos="708"/>
          <w:tab w:val="left" w:pos="1418" w:leader="none"/>
        </w:tabs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00000A"/>
          <w:sz w:val="28"/>
          <w:szCs w:val="28"/>
          <w:lang w:eastAsia="zh-CN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05d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uiPriority w:val="99"/>
    <w:semiHidden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semiHidden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iPriority w:val="99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1" w:customStyle="1">
    <w:name w:val="Текст сноски Знак1"/>
    <w:qFormat/>
    <w:rsid w:val="00290550"/>
    <w:rPr>
      <w:lang w:eastAsia="ar-SA"/>
    </w:rPr>
  </w:style>
  <w:style w:type="character" w:styleId="3" w:customStyle="1">
    <w:name w:val="Основной текст с отступом 3 Знак"/>
    <w:basedOn w:val="DefaultParagraphFont"/>
    <w:link w:val="3"/>
    <w:uiPriority w:val="99"/>
    <w:qFormat/>
    <w:rsid w:val="004f77bf"/>
    <w:rPr>
      <w:sz w:val="16"/>
      <w:szCs w:val="16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9">
    <w:name w:val="Body Text"/>
    <w:basedOn w:val="Normal"/>
    <w:link w:val="a6"/>
    <w:semiHidden/>
    <w:unhideWhenUsed/>
    <w:rsid w:val="003457d6"/>
    <w:pPr>
      <w:suppressAutoHyphens w:val="true"/>
      <w:spacing w:lineRule="auto" w:line="240" w:before="0" w:after="0"/>
      <w:ind w:right="5244" w:hanging="0"/>
      <w:jc w:val="both"/>
    </w:pPr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20">
    <w:name w:val="List"/>
    <w:basedOn w:val="Style19"/>
    <w:pPr/>
    <w:rPr>
      <w:rFonts w:ascii="PT Sans" w:hAnsi="PT Sans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3">
    <w:name w:val="Footnote Text"/>
    <w:basedOn w:val="Normal"/>
    <w:link w:val="a4"/>
    <w:uiPriority w:val="99"/>
    <w:unhideWhenUsed/>
    <w:rsid w:val="003457d6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2"/>
      <w:szCs w:val="22"/>
      <w:lang w:eastAsia="zh-CN" w:val="ru-RU" w:bidi="ar-SA"/>
    </w:rPr>
  </w:style>
  <w:style w:type="paragraph" w:styleId="12" w:customStyle="1">
    <w:name w:val="Верхний колонтитул1"/>
    <w:basedOn w:val="Normal"/>
    <w:qFormat/>
    <w:rsid w:val="00cf306c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ListParagraph">
    <w:name w:val="List Paragraph"/>
    <w:basedOn w:val="Normal"/>
    <w:uiPriority w:val="99"/>
    <w:qFormat/>
    <w:rsid w:val="00290550"/>
    <w:pPr>
      <w:ind w:left="720" w:hanging="0"/>
    </w:pPr>
    <w:rPr>
      <w:rFonts w:ascii="Calibri" w:hAnsi="Calibri" w:eastAsia="Calibri" w:cs="Calibri"/>
    </w:rPr>
  </w:style>
  <w:style w:type="paragraph" w:styleId="BodyTextIndent3">
    <w:name w:val="Body Text Indent 3"/>
    <w:basedOn w:val="Normal"/>
    <w:link w:val="30"/>
    <w:uiPriority w:val="99"/>
    <w:unhideWhenUsed/>
    <w:qFormat/>
    <w:rsid w:val="004f77bf"/>
    <w:pPr>
      <w:spacing w:before="0" w:after="120"/>
      <w:ind w:left="283" w:hanging="0"/>
    </w:pPr>
    <w:rPr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rsid w:val="001060d8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14DDCD-2501-4A28-8CE1-E44CE452F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Application>LibreOffice/7.0.4.2$Linux_X86_64 LibreOffice_project/dcf040e67528d9187c66b2379df5ea4407429775</Application>
  <AppVersion>15.0000</AppVersion>
  <Pages>1</Pages>
  <Words>180</Words>
  <Characters>1196</Characters>
  <CharactersWithSpaces>1377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2023-01-17T12:56:00Z</dcterms:created>
  <dc:creator>user</dc:creator>
  <dc:description/>
  <dc:language>ru-RU</dc:language>
  <cp:lastModifiedBy/>
  <cp:lastPrinted>2024-07-19T06:20:00Z</cp:lastPrinted>
  <dcterms:modified xsi:type="dcterms:W3CDTF">2025-02-27T15:06:48Z</dcterms:modified>
  <cp:revision>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